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C04B7E" w:rsidRDefault="001F61E9" w:rsidP="00606465">
      <w:pPr>
        <w:rPr>
          <w:rFonts w:ascii="Arial" w:hAnsi="Arial" w:cs="Arial"/>
          <w:b/>
          <w:color w:val="FF0000"/>
          <w:sz w:val="48"/>
          <w:szCs w:val="48"/>
          <w:lang w:val="en-US"/>
        </w:rPr>
      </w:pPr>
      <w:bookmarkStart w:id="0" w:name="_Hlk72136407"/>
    </w:p>
    <w:bookmarkEnd w:id="0"/>
    <w:p w14:paraId="01DE59E5" w14:textId="78E15669" w:rsidR="00326BE6" w:rsidRPr="00ED66D6" w:rsidRDefault="00326BE6" w:rsidP="00ED66D6">
      <w:pPr>
        <w:tabs>
          <w:tab w:val="left" w:pos="9211"/>
        </w:tabs>
        <w:ind w:left="284" w:right="709"/>
        <w:jc w:val="center"/>
        <w:rPr>
          <w:rFonts w:asciiTheme="minorHAnsi" w:hAnsiTheme="minorHAnsi" w:cstheme="minorHAnsi"/>
          <w:b/>
          <w:color w:val="004C87"/>
          <w:sz w:val="32"/>
          <w:szCs w:val="32"/>
          <w:lang w:val="de-DE"/>
        </w:rPr>
      </w:pPr>
      <w:r w:rsidRPr="00ED66D6">
        <w:rPr>
          <w:rFonts w:asciiTheme="minorHAnsi" w:hAnsiTheme="minorHAnsi" w:cstheme="minorHAnsi"/>
          <w:b/>
          <w:color w:val="004C87"/>
          <w:sz w:val="32"/>
          <w:szCs w:val="32"/>
          <w:lang w:val="de-DE"/>
        </w:rPr>
        <w:t xml:space="preserve">MTA auf der </w:t>
      </w:r>
      <w:proofErr w:type="gramStart"/>
      <w:r w:rsidRPr="00ED66D6">
        <w:rPr>
          <w:rFonts w:asciiTheme="minorHAnsi" w:hAnsiTheme="minorHAnsi" w:cstheme="minorHAnsi"/>
          <w:b/>
          <w:color w:val="004C87"/>
          <w:sz w:val="32"/>
          <w:szCs w:val="32"/>
          <w:lang w:val="de-DE"/>
        </w:rPr>
        <w:t>IAA Transportation</w:t>
      </w:r>
      <w:proofErr w:type="gramEnd"/>
      <w:r w:rsidRPr="00ED66D6">
        <w:rPr>
          <w:rFonts w:asciiTheme="minorHAnsi" w:hAnsiTheme="minorHAnsi" w:cstheme="minorHAnsi"/>
          <w:b/>
          <w:color w:val="004C87"/>
          <w:sz w:val="32"/>
          <w:szCs w:val="32"/>
          <w:lang w:val="de-DE"/>
        </w:rPr>
        <w:t xml:space="preserve"> 2024</w:t>
      </w:r>
    </w:p>
    <w:p w14:paraId="7EC2ADDB" w14:textId="4A2B66C8" w:rsidR="00DD4F3B" w:rsidRPr="00ED66D6" w:rsidRDefault="00326BE6" w:rsidP="00ED66D6">
      <w:pPr>
        <w:tabs>
          <w:tab w:val="left" w:pos="9211"/>
        </w:tabs>
        <w:ind w:left="284" w:right="709"/>
        <w:jc w:val="center"/>
        <w:rPr>
          <w:rFonts w:ascii="Arial" w:hAnsi="Arial" w:cs="Arial"/>
          <w:iCs/>
          <w:sz w:val="32"/>
          <w:szCs w:val="32"/>
          <w:lang w:val="de-DE"/>
        </w:rPr>
      </w:pPr>
      <w:r w:rsidRPr="00ED66D6">
        <w:rPr>
          <w:rFonts w:asciiTheme="minorHAnsi" w:hAnsiTheme="minorHAnsi" w:cstheme="minorHAnsi"/>
          <w:b/>
          <w:color w:val="004C87"/>
          <w:sz w:val="32"/>
          <w:szCs w:val="32"/>
          <w:lang w:val="de-DE"/>
        </w:rPr>
        <w:t>Ein komplettes Angebot an Antennen für die Lkw-Konnektivität</w:t>
      </w:r>
    </w:p>
    <w:p w14:paraId="1F5EE7A1" w14:textId="77777777" w:rsidR="00326BE6" w:rsidRPr="00326BE6" w:rsidRDefault="00326BE6" w:rsidP="00326BE6">
      <w:pPr>
        <w:spacing w:after="120" w:line="312" w:lineRule="auto"/>
        <w:ind w:left="284" w:right="709"/>
        <w:rPr>
          <w:rFonts w:asciiTheme="minorHAnsi" w:hAnsiTheme="minorHAnsi" w:cstheme="minorHAnsi"/>
          <w:i/>
          <w:spacing w:val="4"/>
          <w:sz w:val="22"/>
          <w:szCs w:val="22"/>
          <w:lang w:val="de-DE"/>
        </w:rPr>
      </w:pPr>
    </w:p>
    <w:p w14:paraId="16E8E089" w14:textId="77777777" w:rsidR="00326BE6" w:rsidRPr="00ED66D6" w:rsidRDefault="00326BE6" w:rsidP="00326BE6">
      <w:pPr>
        <w:spacing w:after="120" w:line="312" w:lineRule="auto"/>
        <w:ind w:left="284" w:right="709"/>
        <w:rPr>
          <w:rFonts w:asciiTheme="minorHAnsi" w:hAnsiTheme="minorHAnsi" w:cstheme="minorHAnsi"/>
          <w:sz w:val="22"/>
          <w:szCs w:val="22"/>
          <w:lang w:val="de-DE"/>
        </w:rPr>
      </w:pPr>
      <w:r w:rsidRPr="00326BE6">
        <w:rPr>
          <w:rFonts w:asciiTheme="minorHAnsi" w:hAnsiTheme="minorHAnsi" w:cstheme="minorHAnsi"/>
          <w:i/>
          <w:spacing w:val="4"/>
          <w:sz w:val="22"/>
          <w:szCs w:val="22"/>
          <w:lang w:val="de-DE"/>
        </w:rPr>
        <w:t xml:space="preserve">Hannover, 17. September 2024. MTA, </w:t>
      </w:r>
      <w:r w:rsidRPr="00ED66D6">
        <w:rPr>
          <w:rFonts w:asciiTheme="minorHAnsi" w:hAnsiTheme="minorHAnsi" w:cstheme="minorHAnsi"/>
          <w:sz w:val="22"/>
          <w:szCs w:val="22"/>
          <w:lang w:val="de-DE"/>
        </w:rPr>
        <w:t xml:space="preserve">ein multinationales Unternehmen, das im globalen Automobilsektor mit zwei Geschäftsbereichen - Elektrik und Elektronik - tätig ist, wird zum ersten Mal auf der </w:t>
      </w:r>
      <w:proofErr w:type="gramStart"/>
      <w:r w:rsidRPr="00ED66D6">
        <w:rPr>
          <w:rFonts w:asciiTheme="minorHAnsi" w:hAnsiTheme="minorHAnsi" w:cstheme="minorHAnsi"/>
          <w:sz w:val="22"/>
          <w:szCs w:val="22"/>
          <w:lang w:val="de-DE"/>
        </w:rPr>
        <w:t>IAA Transportation</w:t>
      </w:r>
      <w:proofErr w:type="gramEnd"/>
      <w:r w:rsidRPr="00ED66D6">
        <w:rPr>
          <w:rFonts w:asciiTheme="minorHAnsi" w:hAnsiTheme="minorHAnsi" w:cstheme="minorHAnsi"/>
          <w:sz w:val="22"/>
          <w:szCs w:val="22"/>
          <w:lang w:val="de-DE"/>
        </w:rPr>
        <w:t xml:space="preserve"> (Halle 22, Stand A13) mit seinem neuen Angebot an drahtlosen Kommunikationstechnologien für die Lkw-Industrie vertreten sein, das sowohl die Nachfrage der Erstausrüstung als auch des Nachrüstungsmarktes abdeckt. </w:t>
      </w:r>
    </w:p>
    <w:p w14:paraId="7EFAA176" w14:textId="77777777" w:rsidR="00326BE6" w:rsidRPr="00ED66D6" w:rsidRDefault="00326BE6" w:rsidP="00326BE6">
      <w:pPr>
        <w:spacing w:after="120" w:line="312" w:lineRule="auto"/>
        <w:ind w:left="284" w:right="709"/>
        <w:rPr>
          <w:rFonts w:asciiTheme="minorHAnsi" w:hAnsiTheme="minorHAnsi" w:cstheme="minorHAnsi"/>
          <w:sz w:val="22"/>
          <w:szCs w:val="22"/>
          <w:lang w:val="de-DE"/>
        </w:rPr>
      </w:pPr>
      <w:r w:rsidRPr="00ED66D6">
        <w:rPr>
          <w:rFonts w:asciiTheme="minorHAnsi" w:hAnsiTheme="minorHAnsi" w:cstheme="minorHAnsi"/>
          <w:sz w:val="22"/>
          <w:szCs w:val="22"/>
          <w:lang w:val="de-DE"/>
        </w:rPr>
        <w:t>Das Angebot von MTA an Konnektivitätslösungen, einem der wichtigsten Trends in der Automobilindustrie, ist das Ergebnis der Übernahme eines Geschäftsbereichs von Calearo Antenne S.p.A., einem Unternehmen mit fast 70 Jahren Erfahrung in der Entwicklung und Produktion von Empfangssystemen wie Antennen, Verstärkern und Kabeln.</w:t>
      </w:r>
    </w:p>
    <w:p w14:paraId="5723D15C" w14:textId="77777777" w:rsidR="00326BE6" w:rsidRPr="00326BE6" w:rsidRDefault="00326BE6" w:rsidP="00326BE6">
      <w:pPr>
        <w:spacing w:after="120" w:line="312" w:lineRule="auto"/>
        <w:ind w:left="284" w:right="709"/>
        <w:rPr>
          <w:rFonts w:asciiTheme="minorHAnsi" w:hAnsiTheme="minorHAnsi" w:cstheme="minorHAnsi"/>
          <w:sz w:val="22"/>
          <w:szCs w:val="22"/>
          <w:lang w:val="de-DE"/>
        </w:rPr>
      </w:pPr>
      <w:r w:rsidRPr="00326BE6">
        <w:rPr>
          <w:rFonts w:asciiTheme="minorHAnsi" w:hAnsiTheme="minorHAnsi" w:cstheme="minorHAnsi"/>
          <w:sz w:val="22"/>
          <w:szCs w:val="22"/>
          <w:lang w:val="de-DE"/>
        </w:rPr>
        <w:t>Das aktuelle Antennenangebot von MTA ermöglicht die Integration von Kommunikationstechnologien, die alle Unterhaltungs-, Sicherheits- und Verbindungsbedürfnisse an Bord der Lkw abdecken.</w:t>
      </w:r>
    </w:p>
    <w:p w14:paraId="1423A325" w14:textId="77777777" w:rsidR="00326BE6" w:rsidRPr="00326BE6" w:rsidRDefault="00326BE6" w:rsidP="00326BE6">
      <w:pPr>
        <w:spacing w:after="120" w:line="312" w:lineRule="auto"/>
        <w:ind w:left="284" w:right="709"/>
        <w:rPr>
          <w:rFonts w:asciiTheme="minorHAnsi" w:hAnsiTheme="minorHAnsi" w:cstheme="minorHAnsi"/>
          <w:sz w:val="22"/>
          <w:szCs w:val="22"/>
          <w:lang w:val="de-DE"/>
        </w:rPr>
      </w:pPr>
      <w:r w:rsidRPr="00326BE6">
        <w:rPr>
          <w:rFonts w:asciiTheme="minorHAnsi" w:hAnsiTheme="minorHAnsi" w:cstheme="minorHAnsi"/>
          <w:sz w:val="22"/>
          <w:szCs w:val="22"/>
          <w:lang w:val="de-DE"/>
        </w:rPr>
        <w:t xml:space="preserve">Die hohe </w:t>
      </w:r>
      <w:proofErr w:type="gramStart"/>
      <w:r w:rsidRPr="00326BE6">
        <w:rPr>
          <w:rFonts w:asciiTheme="minorHAnsi" w:hAnsiTheme="minorHAnsi" w:cstheme="minorHAnsi"/>
          <w:sz w:val="22"/>
          <w:szCs w:val="22"/>
          <w:lang w:val="de-DE"/>
        </w:rPr>
        <w:t>Qualität</w:t>
      </w:r>
      <w:proofErr w:type="gramEnd"/>
      <w:r w:rsidRPr="00326BE6">
        <w:rPr>
          <w:rFonts w:asciiTheme="minorHAnsi" w:hAnsiTheme="minorHAnsi" w:cstheme="minorHAnsi"/>
          <w:sz w:val="22"/>
          <w:szCs w:val="22"/>
          <w:lang w:val="de-DE"/>
        </w:rPr>
        <w:t xml:space="preserve"> der von MTA angebotenen Antennen ermöglicht die Schaffung eines Empfangssystems, das das Signal im Fahrzeug optimiert. Zu den Funktionen gehören 5G-Mobilfunk, V2X (Vehicle-to-X) Konnektivität, hochpräzise GNNS (Global Navigation Satellite Systems), Wi-Fi bis zu 6 GHz und Bluetooth sowie der Empfang von analogen, digitalen und Satellitenfunkdiensten. Diese Funktionen werden durch eine multifunktionale Dachantenne bereitgestellt, die so konzipiert ist, dass sie sich in das Aussehen des Fahrzeugs einfügt oder so positioniert ist, dass sie vollständig in der Windschutzscheibe, der Stoßstange oder den Rückspiegeln verborgen ist.</w:t>
      </w:r>
    </w:p>
    <w:p w14:paraId="4DEB5801" w14:textId="491B1689" w:rsidR="00326BE6" w:rsidRDefault="00326BE6" w:rsidP="00326BE6">
      <w:pPr>
        <w:spacing w:after="120" w:line="312" w:lineRule="auto"/>
        <w:ind w:left="284" w:right="709"/>
        <w:rPr>
          <w:rFonts w:asciiTheme="minorHAnsi" w:hAnsiTheme="minorHAnsi" w:cstheme="minorHAnsi"/>
          <w:sz w:val="22"/>
          <w:szCs w:val="22"/>
          <w:lang w:val="de-DE"/>
        </w:rPr>
      </w:pPr>
      <w:r w:rsidRPr="00326BE6">
        <w:rPr>
          <w:rFonts w:asciiTheme="minorHAnsi" w:hAnsiTheme="minorHAnsi" w:cstheme="minorHAnsi"/>
          <w:sz w:val="22"/>
          <w:szCs w:val="22"/>
          <w:lang w:val="de-DE"/>
        </w:rPr>
        <w:t>Mehrere Erstausrüster aus der Lkw-Industrie haben bereits auf MTA-Antennen für die Erstausrüstung ihrer Fahrzeuge gesetzt. Eine langjährige Zusammenarbeit mit einem US-amerikanischen Hersteller für die Lieferung verschiedener Antennentypen ist im Gange, während das Unternehmen vor kurzem einen Großauftrag von einem globalen Hersteller für die Lieferung von drei Bluetooth-Antennen mit Wi-Fi erhalten hat, die auf neuen Lkw-Plattformen verschiedener Konzernmarken montiert werden sollen</w:t>
      </w:r>
      <w:r w:rsidR="00D15829">
        <w:rPr>
          <w:rFonts w:asciiTheme="minorHAnsi" w:hAnsiTheme="minorHAnsi" w:cstheme="minorHAnsi"/>
          <w:sz w:val="22"/>
          <w:szCs w:val="22"/>
          <w:lang w:val="de-DE"/>
        </w:rPr>
        <w:t>. Die</w:t>
      </w:r>
      <w:r w:rsidRPr="00326BE6">
        <w:rPr>
          <w:rFonts w:asciiTheme="minorHAnsi" w:hAnsiTheme="minorHAnsi" w:cstheme="minorHAnsi"/>
          <w:sz w:val="22"/>
          <w:szCs w:val="22"/>
          <w:lang w:val="de-DE"/>
        </w:rPr>
        <w:t xml:space="preserve"> Produktion </w:t>
      </w:r>
      <w:r w:rsidR="00D15829">
        <w:rPr>
          <w:rFonts w:asciiTheme="minorHAnsi" w:hAnsiTheme="minorHAnsi" w:cstheme="minorHAnsi"/>
          <w:sz w:val="22"/>
          <w:szCs w:val="22"/>
          <w:lang w:val="de-DE"/>
        </w:rPr>
        <w:t xml:space="preserve">soll </w:t>
      </w:r>
      <w:r w:rsidRPr="00326BE6">
        <w:rPr>
          <w:rFonts w:asciiTheme="minorHAnsi" w:hAnsiTheme="minorHAnsi" w:cstheme="minorHAnsi"/>
          <w:sz w:val="22"/>
          <w:szCs w:val="22"/>
          <w:lang w:val="de-DE"/>
        </w:rPr>
        <w:t>sowohl in Europa als auch in den USA im Jahr 2027 beginnen</w:t>
      </w:r>
      <w:r w:rsidR="00D15829">
        <w:rPr>
          <w:rFonts w:asciiTheme="minorHAnsi" w:hAnsiTheme="minorHAnsi" w:cstheme="minorHAnsi"/>
          <w:sz w:val="22"/>
          <w:szCs w:val="22"/>
          <w:lang w:val="de-DE"/>
        </w:rPr>
        <w:t>.</w:t>
      </w:r>
    </w:p>
    <w:p w14:paraId="31F443EA" w14:textId="77777777" w:rsidR="00646C5C" w:rsidRDefault="00646C5C" w:rsidP="00326BE6">
      <w:pPr>
        <w:spacing w:after="120" w:line="312" w:lineRule="auto"/>
        <w:ind w:left="284" w:right="709"/>
        <w:rPr>
          <w:rFonts w:asciiTheme="minorHAnsi" w:hAnsiTheme="minorHAnsi" w:cstheme="minorHAnsi"/>
          <w:sz w:val="22"/>
          <w:szCs w:val="22"/>
          <w:lang w:val="de-DE"/>
        </w:rPr>
      </w:pPr>
    </w:p>
    <w:p w14:paraId="1106F8F3" w14:textId="77777777" w:rsidR="00326BE6" w:rsidRPr="00326BE6" w:rsidRDefault="00326BE6" w:rsidP="00326BE6">
      <w:pPr>
        <w:spacing w:after="120" w:line="312" w:lineRule="auto"/>
        <w:ind w:left="284"/>
        <w:jc w:val="both"/>
        <w:rPr>
          <w:rFonts w:asciiTheme="minorHAnsi" w:hAnsiTheme="minorHAnsi" w:cstheme="minorHAnsi"/>
          <w:sz w:val="22"/>
          <w:szCs w:val="22"/>
          <w:lang w:val="de-DE"/>
        </w:rPr>
      </w:pPr>
      <w:r w:rsidRPr="00326BE6">
        <w:rPr>
          <w:rFonts w:asciiTheme="minorHAnsi" w:hAnsiTheme="minorHAnsi" w:cstheme="minorHAnsi"/>
          <w:sz w:val="22"/>
          <w:szCs w:val="22"/>
          <w:lang w:val="de-DE"/>
        </w:rPr>
        <w:lastRenderedPageBreak/>
        <w:t>Antonio Falchetti, geschäftsführender Direktor von MTA, erklärte: "Mit diesem neuen Angebot an Antennen und anderen elektrischen Komponenten für die Konnektivität verstärkt MTA sein Engagement für die Entwicklung neuer Technologien, die es dem Unternehmen ermöglichen, sich zunehmend als "One-Stop-Shop" für die Entwicklung und Produktion von Komponenten zu präsentieren, die Teil der elektrischen/elektronischen Architektur des Fahrzeugs sind".</w:t>
      </w:r>
    </w:p>
    <w:p w14:paraId="7F4D8682" w14:textId="77777777" w:rsidR="00326BE6" w:rsidRDefault="00326BE6" w:rsidP="00326BE6">
      <w:pPr>
        <w:spacing w:after="120" w:line="312" w:lineRule="auto"/>
        <w:ind w:left="284"/>
        <w:jc w:val="both"/>
        <w:rPr>
          <w:rFonts w:asciiTheme="minorHAnsi" w:hAnsiTheme="minorHAnsi" w:cstheme="minorHAnsi"/>
          <w:sz w:val="22"/>
          <w:szCs w:val="22"/>
          <w:lang w:val="de-DE"/>
        </w:rPr>
      </w:pPr>
      <w:r w:rsidRPr="00326BE6">
        <w:rPr>
          <w:rFonts w:asciiTheme="minorHAnsi" w:hAnsiTheme="minorHAnsi" w:cstheme="minorHAnsi"/>
          <w:sz w:val="22"/>
          <w:szCs w:val="22"/>
          <w:lang w:val="de-DE"/>
        </w:rPr>
        <w:t>Die von MTA angebotenen Antennen werden in dem modernen Labor in Isola Vicentina (Vicenza) entwickelt, dem Flaggschiff des Unternehmens, in dem 20 hochqualifizierte Techniker im Bereich Forschung und Entwicklung beschäftigt sind, die für alle Phasen der Produktentwicklung, vom Entwurf bis zum Praxistest, verantwortlich sind. Die Produktion findet in den Werken von MTA Isola Vicentina und MTA Mexico statt, so dass die Kunden sowohl auf dem europäischen als auch auf dem NAFTA-Markt betreut werden können.</w:t>
      </w:r>
    </w:p>
    <w:p w14:paraId="79C3C564" w14:textId="34452873" w:rsidR="00326BE6" w:rsidRPr="006A4CEE" w:rsidRDefault="00326BE6" w:rsidP="00326BE6">
      <w:pPr>
        <w:spacing w:after="120" w:line="312" w:lineRule="auto"/>
        <w:ind w:left="284"/>
        <w:jc w:val="both"/>
        <w:rPr>
          <w:rFonts w:asciiTheme="minorHAnsi" w:hAnsiTheme="minorHAnsi" w:cstheme="minorHAnsi"/>
          <w:b/>
          <w:bCs/>
          <w:szCs w:val="24"/>
        </w:rPr>
      </w:pPr>
      <w:r>
        <w:rPr>
          <w:rFonts w:asciiTheme="minorHAnsi" w:hAnsiTheme="minorHAnsi" w:cstheme="minorHAnsi"/>
          <w:b/>
          <w:bCs/>
          <w:szCs w:val="24"/>
        </w:rPr>
        <w:t>Bilder</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6A4CEE">
        <w:trPr>
          <w:trHeight w:val="2399"/>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0FA1B28D" w:rsidR="003945BA" w:rsidRPr="006E4ACF" w:rsidRDefault="00C37E5B" w:rsidP="00A816BC">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40E8CF5F" wp14:editId="1EC2A998">
                  <wp:extent cx="2365200" cy="1418400"/>
                  <wp:effectExtent l="0" t="0" r="0" b="0"/>
                  <wp:docPr id="189978594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5200" cy="1418400"/>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1E235DB9"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 xml:space="preserve">MTA’s </w:t>
            </w:r>
            <w:r w:rsidR="00523F05">
              <w:rPr>
                <w:rFonts w:asciiTheme="minorHAnsi" w:hAnsiTheme="minorHAnsi" w:cstheme="minorHAnsi"/>
                <w:sz w:val="20"/>
              </w:rPr>
              <w:t>A</w:t>
            </w:r>
            <w:r w:rsidR="00326BE6">
              <w:rPr>
                <w:rFonts w:asciiTheme="minorHAnsi" w:hAnsiTheme="minorHAnsi" w:cstheme="minorHAnsi"/>
                <w:sz w:val="20"/>
              </w:rPr>
              <w:t>ntennen</w:t>
            </w:r>
          </w:p>
        </w:tc>
      </w:tr>
    </w:tbl>
    <w:p w14:paraId="608741CE" w14:textId="77777777" w:rsidR="006A4CEE" w:rsidRDefault="006A4CEE" w:rsidP="00751F3B">
      <w:pPr>
        <w:spacing w:after="120" w:line="312" w:lineRule="auto"/>
        <w:jc w:val="both"/>
      </w:pPr>
    </w:p>
    <w:p w14:paraId="63AFBF7A" w14:textId="650A8B1A"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815D95"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0F620E4F" w14:textId="77777777" w:rsidR="00326BE6" w:rsidRPr="00326BE6" w:rsidRDefault="00D61411" w:rsidP="00326BE6">
            <w:pPr>
              <w:rPr>
                <w:rFonts w:ascii="Calibri Light" w:hAnsi="Calibri Light" w:cs="Calibri Light"/>
                <w:sz w:val="20"/>
                <w:lang w:val="de-DE"/>
              </w:rPr>
            </w:pPr>
            <w:r w:rsidRPr="00326BE6">
              <w:rPr>
                <w:rFonts w:ascii="Calibri Light" w:hAnsi="Calibri Light" w:cs="Calibri Light"/>
                <w:b/>
                <w:bCs/>
                <w:sz w:val="20"/>
                <w:lang w:val="de-DE"/>
              </w:rPr>
              <w:t xml:space="preserve">MTA S.p.A. </w:t>
            </w:r>
            <w:r w:rsidR="00326BE6" w:rsidRPr="00326BE6">
              <w:rPr>
                <w:rFonts w:ascii="Calibri Light" w:hAnsi="Calibri Light" w:cs="Calibri Light"/>
                <w:sz w:val="20"/>
                <w:lang w:val="de-DE"/>
              </w:rPr>
              <w:t xml:space="preserve">ist ein multinationales Unternehmen, das im Automobilsektor in 2 Geschäftsbereichen tätig ist: Elektrik und Elektronik. Vom Design bis zur Industrialisierung produziert MTA eine breite Palette von Komponenten für die wichtigsten Hersteller von Autos, Motorrädern, Lastwagen, Landwirtschafts- und Erdbewegungsmaschinen. </w:t>
            </w:r>
          </w:p>
          <w:p w14:paraId="574D3299" w14:textId="3FCBA1F9" w:rsidR="00D61411" w:rsidRPr="006E4ACF" w:rsidRDefault="00326BE6" w:rsidP="00326BE6">
            <w:pPr>
              <w:rPr>
                <w:rFonts w:ascii="Calibri Light" w:hAnsi="Calibri Light" w:cs="Calibri Light"/>
                <w:sz w:val="20"/>
                <w:lang w:val="en-GB"/>
              </w:rPr>
            </w:pPr>
            <w:r w:rsidRPr="00326BE6">
              <w:rPr>
                <w:rFonts w:ascii="Calibri Light" w:hAnsi="Calibri Light" w:cs="Calibri Light"/>
                <w:sz w:val="20"/>
                <w:lang w:val="de-DE"/>
              </w:rPr>
              <w:t xml:space="preserve">MTA wurde 1954 gegründet und verfügt weltweit über 11 Standorte, 3 technische Verkaufsbüros und 1 F&amp;E-Zentrum. Heute beschäftigt MTA 1.937 Mitarbeiter und erwirtschaftet einen Umsatz von 398 Mio. </w:t>
            </w:r>
            <w:r w:rsidRPr="00326BE6">
              <w:rPr>
                <w:rFonts w:ascii="Calibri Light" w:hAnsi="Calibri Light" w:cs="Calibri Light"/>
                <w:sz w:val="20"/>
                <w:lang w:val="en-GB"/>
              </w:rPr>
              <w:t>€, wovon 10,5 % in Forschung und Entwicklung investiert werden.</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2440CE" w:rsidP="00176895">
            <w:pPr>
              <w:tabs>
                <w:tab w:val="left" w:pos="1560"/>
              </w:tabs>
              <w:jc w:val="both"/>
              <w:rPr>
                <w:rStyle w:val="Collegamentoipertestuale"/>
                <w:rFonts w:ascii="Calibri Light" w:hAnsi="Calibri Light"/>
                <w:color w:val="004B87"/>
              </w:rPr>
            </w:pPr>
            <w:hyperlink r:id="rId13"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2440CE" w:rsidP="00176895">
            <w:pPr>
              <w:tabs>
                <w:tab w:val="left" w:pos="1560"/>
              </w:tabs>
              <w:jc w:val="both"/>
              <w:rPr>
                <w:rStyle w:val="Collegamentoipertestuale"/>
                <w:rFonts w:ascii="Calibri Light" w:hAnsi="Calibri Light"/>
                <w:color w:val="004B87"/>
              </w:rPr>
            </w:pPr>
            <w:hyperlink r:id="rId15"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2440CE" w:rsidP="00176895">
            <w:pPr>
              <w:tabs>
                <w:tab w:val="left" w:pos="1560"/>
              </w:tabs>
              <w:jc w:val="both"/>
              <w:rPr>
                <w:rStyle w:val="Collegamentoipertestuale"/>
                <w:rFonts w:ascii="Calibri Light" w:hAnsi="Calibri Light"/>
                <w:color w:val="004B87"/>
              </w:rPr>
            </w:pPr>
            <w:hyperlink r:id="rId17"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2440CE" w:rsidP="00176895">
            <w:pPr>
              <w:tabs>
                <w:tab w:val="left" w:pos="1560"/>
              </w:tabs>
              <w:jc w:val="both"/>
              <w:rPr>
                <w:rStyle w:val="Collegamentoipertestuale"/>
                <w:rFonts w:ascii="Calibri Light" w:hAnsi="Calibri Light"/>
                <w:color w:val="004B87"/>
              </w:rPr>
            </w:pPr>
            <w:hyperlink r:id="rId19"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2440CE" w:rsidP="00176895">
            <w:pPr>
              <w:tabs>
                <w:tab w:val="left" w:pos="1560"/>
              </w:tabs>
              <w:jc w:val="both"/>
              <w:rPr>
                <w:rStyle w:val="Collegamentoipertestuale"/>
                <w:rFonts w:ascii="Calibri Light" w:hAnsi="Calibri Light"/>
                <w:color w:val="004B87"/>
              </w:rPr>
            </w:pPr>
            <w:hyperlink r:id="rId21"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Pr="006E4ACF"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22A14D"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" strokecolor="#4a7ebb" strokeweight=".25pt">
                <o:lock v:ext="edit" shapetype="f"/>
                <w10:wrap anchorx="margin"/>
              </v:line>
            </w:pict>
          </mc:Fallback>
        </mc:AlternateContent>
      </w:r>
    </w:p>
    <w:p w14:paraId="2605491C" w14:textId="77777777" w:rsidR="00CF6C6D" w:rsidRDefault="00CF6C6D" w:rsidP="0080739B">
      <w:pPr>
        <w:jc w:val="right"/>
        <w:rPr>
          <w:rFonts w:ascii="Calibri" w:eastAsia="Aptos" w:hAnsi="Calibri" w:cs="Calibri"/>
          <w:b/>
          <w:bCs/>
          <w:color w:val="CCCC00"/>
          <w:sz w:val="22"/>
          <w:szCs w:val="22"/>
          <w:lang w:val="de-DE"/>
        </w:rPr>
      </w:pPr>
    </w:p>
    <w:p w14:paraId="146AC8A0" w14:textId="5AE4B2AE" w:rsidR="009A409E" w:rsidRPr="00CF6C6D" w:rsidRDefault="00CF6C6D" w:rsidP="0080739B">
      <w:pPr>
        <w:jc w:val="right"/>
        <w:rPr>
          <w:rFonts w:asciiTheme="minorHAnsi" w:hAnsiTheme="minorHAnsi" w:cs="Arial"/>
          <w:b/>
          <w:sz w:val="20"/>
        </w:rPr>
      </w:pPr>
      <w:r w:rsidRPr="00CF6C6D">
        <w:rPr>
          <w:rFonts w:ascii="Calibri" w:eastAsia="Aptos" w:hAnsi="Calibri" w:cs="Calibri"/>
          <w:b/>
          <w:bCs/>
          <w:color w:val="CCCC00"/>
          <w:sz w:val="22"/>
          <w:szCs w:val="22"/>
          <w:lang w:val="de-DE"/>
        </w:rPr>
        <w:t>DIALOG</w:t>
      </w:r>
      <w:r w:rsidRPr="00CF6C6D">
        <w:rPr>
          <w:rFonts w:asciiTheme="minorHAnsi" w:hAnsiTheme="minorHAnsi" w:cs="Arial"/>
          <w:b/>
          <w:sz w:val="20"/>
        </w:rPr>
        <w:t>manufaktur</w:t>
      </w:r>
      <w:r w:rsidR="009A409E" w:rsidRPr="00CF6C6D">
        <w:rPr>
          <w:rFonts w:asciiTheme="minorHAnsi" w:hAnsiTheme="minorHAnsi" w:cs="Arial"/>
          <w:b/>
          <w:sz w:val="20"/>
        </w:rPr>
        <w:t xml:space="preserve"> –</w:t>
      </w:r>
      <w:r w:rsidR="000F38B9" w:rsidRPr="00CF6C6D">
        <w:rPr>
          <w:rFonts w:asciiTheme="minorHAnsi" w:hAnsiTheme="minorHAnsi" w:cs="Arial"/>
          <w:b/>
          <w:sz w:val="20"/>
        </w:rPr>
        <w:t xml:space="preserve"> </w:t>
      </w:r>
      <w:proofErr w:type="gramStart"/>
      <w:r w:rsidR="00CC7479" w:rsidRPr="00CF6C6D">
        <w:rPr>
          <w:rFonts w:asciiTheme="minorHAnsi" w:hAnsiTheme="minorHAnsi" w:cs="Arial"/>
          <w:bCs/>
          <w:sz w:val="20"/>
        </w:rPr>
        <w:t>MTA</w:t>
      </w:r>
      <w:r w:rsidR="00CC7479">
        <w:rPr>
          <w:rFonts w:asciiTheme="minorHAnsi" w:hAnsiTheme="minorHAnsi" w:cs="Arial"/>
          <w:bCs/>
          <w:sz w:val="20"/>
        </w:rPr>
        <w:t xml:space="preserve"> </w:t>
      </w:r>
      <w:r w:rsidR="00CC7479" w:rsidRPr="00CF6C6D">
        <w:rPr>
          <w:rFonts w:asciiTheme="minorHAnsi" w:hAnsiTheme="minorHAnsi" w:cs="Arial"/>
          <w:bCs/>
          <w:sz w:val="20"/>
        </w:rPr>
        <w:t>Pressebüro</w:t>
      </w:r>
      <w:proofErr w:type="gramEnd"/>
    </w:p>
    <w:p w14:paraId="6081F15B" w14:textId="77777777" w:rsidR="00CF6C6D" w:rsidRDefault="00CF6C6D" w:rsidP="00B5312D">
      <w:pPr>
        <w:jc w:val="right"/>
        <w:rPr>
          <w:rFonts w:ascii="Calibri Light" w:hAnsi="Calibri Light" w:cs="Arial"/>
          <w:sz w:val="20"/>
          <w:lang w:val="de-DE"/>
        </w:rPr>
      </w:pPr>
      <w:r w:rsidRPr="00CF6C6D">
        <w:rPr>
          <w:rFonts w:ascii="Calibri Light" w:hAnsi="Calibri Light" w:cs="Arial"/>
          <w:sz w:val="20"/>
          <w:lang w:val="de-DE"/>
        </w:rPr>
        <w:t>Simone Perk</w:t>
      </w:r>
      <w:r>
        <w:rPr>
          <w:rFonts w:ascii="Calibri Light" w:hAnsi="Calibri Light" w:cs="Arial"/>
          <w:sz w:val="20"/>
          <w:lang w:val="de-DE"/>
        </w:rPr>
        <w:t xml:space="preserve"> </w:t>
      </w:r>
    </w:p>
    <w:p w14:paraId="15BBF4A7" w14:textId="74151728" w:rsidR="00011628" w:rsidRPr="00CF6C6D" w:rsidRDefault="00CF6C6D" w:rsidP="00B5312D">
      <w:pPr>
        <w:jc w:val="right"/>
        <w:rPr>
          <w:rFonts w:ascii="Calibri Light" w:hAnsi="Calibri Light" w:cs="Arial"/>
          <w:sz w:val="20"/>
          <w:lang w:val="de-DE"/>
        </w:rPr>
      </w:pPr>
      <w:r w:rsidRPr="00CF6C6D">
        <w:rPr>
          <w:rFonts w:ascii="Calibri Light" w:hAnsi="Calibri Light" w:cs="Arial"/>
          <w:sz w:val="20"/>
          <w:lang w:val="de-DE"/>
        </w:rPr>
        <w:t>T. +49 (0) 7472 986418-0</w:t>
      </w:r>
      <w:r>
        <w:rPr>
          <w:rFonts w:ascii="Calibri Light" w:hAnsi="Calibri Light" w:cs="Arial"/>
          <w:sz w:val="20"/>
          <w:lang w:val="de-DE"/>
        </w:rPr>
        <w:t xml:space="preserve"> </w:t>
      </w:r>
      <w:r w:rsidR="002D4AB1" w:rsidRPr="00CF6C6D">
        <w:rPr>
          <w:rFonts w:ascii="Calibri Light" w:hAnsi="Calibri Light" w:cs="Arial"/>
          <w:sz w:val="20"/>
          <w:lang w:val="de-DE"/>
        </w:rPr>
        <w:t>–</w:t>
      </w:r>
      <w:r>
        <w:rPr>
          <w:rFonts w:ascii="Calibri Light" w:hAnsi="Calibri Light" w:cs="Arial"/>
          <w:sz w:val="20"/>
          <w:lang w:val="de-DE"/>
        </w:rPr>
        <w:t xml:space="preserve"> </w:t>
      </w:r>
      <w:r w:rsidRPr="00CF6C6D">
        <w:rPr>
          <w:rFonts w:ascii="Calibri Light" w:hAnsi="Calibri Light" w:cs="Arial"/>
          <w:sz w:val="20"/>
          <w:lang w:val="de-DE"/>
        </w:rPr>
        <w:t>sip@dialogmanufaktur.de</w:t>
      </w:r>
    </w:p>
    <w:sectPr w:rsidR="00011628" w:rsidRPr="00CF6C6D" w:rsidSect="003A2B14">
      <w:headerReference w:type="default" r:id="rId22"/>
      <w:footerReference w:type="even" r:id="rId23"/>
      <w:footerReference w:type="default" r:id="rId24"/>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35EA6" w14:textId="77777777" w:rsidR="00AB6B49" w:rsidRDefault="00AB6B49">
      <w:r>
        <w:separator/>
      </w:r>
    </w:p>
  </w:endnote>
  <w:endnote w:type="continuationSeparator" w:id="0">
    <w:p w14:paraId="18FB0D15" w14:textId="77777777" w:rsidR="00AB6B49" w:rsidRDefault="00AB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3AD3B"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0127"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10C57" w14:textId="77777777" w:rsidR="00AB6B49" w:rsidRDefault="00AB6B49">
      <w:r>
        <w:separator/>
      </w:r>
    </w:p>
  </w:footnote>
  <w:footnote w:type="continuationSeparator" w:id="0">
    <w:p w14:paraId="3AEFE4FC" w14:textId="77777777" w:rsidR="00AB6B49" w:rsidRDefault="00AB6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6DE422B3"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FEAAA"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326BE6">
      <w:rPr>
        <w:rFonts w:ascii="Calibri Light" w:hAnsi="Calibri Light"/>
        <w:color w:val="004B87"/>
        <w:sz w:val="20"/>
        <w:szCs w:val="3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25pt;height:36.75pt;visibility:visible;mso-wrap-style:square" o:bullet="t">
        <v:imagedata r:id="rId1" o:title=""/>
      </v:shape>
    </w:pict>
  </w:numPicBullet>
  <w:numPicBullet w:numPicBulletId="1">
    <w:pict>
      <v:shape id="_x0000_i1027" type="#_x0000_t75" style="width:1023.75pt;height:720.75pt;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14337">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302B"/>
    <w:rsid w:val="00046002"/>
    <w:rsid w:val="00046FF2"/>
    <w:rsid w:val="00047452"/>
    <w:rsid w:val="00047505"/>
    <w:rsid w:val="000517E3"/>
    <w:rsid w:val="0005339B"/>
    <w:rsid w:val="00065122"/>
    <w:rsid w:val="000660A7"/>
    <w:rsid w:val="00066F05"/>
    <w:rsid w:val="0008734C"/>
    <w:rsid w:val="0009058D"/>
    <w:rsid w:val="00090FCF"/>
    <w:rsid w:val="00093BA4"/>
    <w:rsid w:val="00094AD9"/>
    <w:rsid w:val="000A26DD"/>
    <w:rsid w:val="000A5A4C"/>
    <w:rsid w:val="000B0505"/>
    <w:rsid w:val="000B0561"/>
    <w:rsid w:val="000B3C94"/>
    <w:rsid w:val="000C0452"/>
    <w:rsid w:val="000C1DB6"/>
    <w:rsid w:val="000C3053"/>
    <w:rsid w:val="000C56D1"/>
    <w:rsid w:val="000C5E6C"/>
    <w:rsid w:val="000C60B3"/>
    <w:rsid w:val="000D285B"/>
    <w:rsid w:val="000D3655"/>
    <w:rsid w:val="000D49CD"/>
    <w:rsid w:val="000D4EA6"/>
    <w:rsid w:val="000D5CA5"/>
    <w:rsid w:val="000E1587"/>
    <w:rsid w:val="000E1B71"/>
    <w:rsid w:val="000E39FF"/>
    <w:rsid w:val="000F0318"/>
    <w:rsid w:val="000F38B9"/>
    <w:rsid w:val="000F501C"/>
    <w:rsid w:val="000F73A8"/>
    <w:rsid w:val="000F790E"/>
    <w:rsid w:val="00111E3C"/>
    <w:rsid w:val="00113717"/>
    <w:rsid w:val="00113E66"/>
    <w:rsid w:val="00116AFF"/>
    <w:rsid w:val="00121010"/>
    <w:rsid w:val="001218AC"/>
    <w:rsid w:val="0012213E"/>
    <w:rsid w:val="00123EE3"/>
    <w:rsid w:val="001249FB"/>
    <w:rsid w:val="00125A38"/>
    <w:rsid w:val="00126F20"/>
    <w:rsid w:val="00130D38"/>
    <w:rsid w:val="00134660"/>
    <w:rsid w:val="0013533E"/>
    <w:rsid w:val="00137C4E"/>
    <w:rsid w:val="0014150D"/>
    <w:rsid w:val="001530E4"/>
    <w:rsid w:val="001538BE"/>
    <w:rsid w:val="0015448C"/>
    <w:rsid w:val="001546A8"/>
    <w:rsid w:val="00156BB5"/>
    <w:rsid w:val="001637AB"/>
    <w:rsid w:val="001673C1"/>
    <w:rsid w:val="0017087E"/>
    <w:rsid w:val="00171E7F"/>
    <w:rsid w:val="00175400"/>
    <w:rsid w:val="001754D0"/>
    <w:rsid w:val="00180B11"/>
    <w:rsid w:val="00181617"/>
    <w:rsid w:val="0019298A"/>
    <w:rsid w:val="00193926"/>
    <w:rsid w:val="001979CA"/>
    <w:rsid w:val="001A0280"/>
    <w:rsid w:val="001A3A89"/>
    <w:rsid w:val="001A4975"/>
    <w:rsid w:val="001A5D50"/>
    <w:rsid w:val="001A64E8"/>
    <w:rsid w:val="001A6DE1"/>
    <w:rsid w:val="001A7B21"/>
    <w:rsid w:val="001B05C6"/>
    <w:rsid w:val="001B06AF"/>
    <w:rsid w:val="001B2948"/>
    <w:rsid w:val="001B4010"/>
    <w:rsid w:val="001B431D"/>
    <w:rsid w:val="001B46FC"/>
    <w:rsid w:val="001B5276"/>
    <w:rsid w:val="001B62CE"/>
    <w:rsid w:val="001C0E9D"/>
    <w:rsid w:val="001C6225"/>
    <w:rsid w:val="001D09CF"/>
    <w:rsid w:val="001E0C81"/>
    <w:rsid w:val="001E1486"/>
    <w:rsid w:val="001E251F"/>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3687D"/>
    <w:rsid w:val="002373D2"/>
    <w:rsid w:val="00237DC4"/>
    <w:rsid w:val="00243441"/>
    <w:rsid w:val="002439F8"/>
    <w:rsid w:val="002440CE"/>
    <w:rsid w:val="00245490"/>
    <w:rsid w:val="0024651B"/>
    <w:rsid w:val="00250ABC"/>
    <w:rsid w:val="002513BE"/>
    <w:rsid w:val="0025540F"/>
    <w:rsid w:val="00257D9E"/>
    <w:rsid w:val="0026232B"/>
    <w:rsid w:val="00262E31"/>
    <w:rsid w:val="0026312C"/>
    <w:rsid w:val="00263DF3"/>
    <w:rsid w:val="00264C9F"/>
    <w:rsid w:val="002676D0"/>
    <w:rsid w:val="00274282"/>
    <w:rsid w:val="002745BF"/>
    <w:rsid w:val="00282402"/>
    <w:rsid w:val="00283AEC"/>
    <w:rsid w:val="00293589"/>
    <w:rsid w:val="00293CA3"/>
    <w:rsid w:val="00295F12"/>
    <w:rsid w:val="002A4076"/>
    <w:rsid w:val="002A5A70"/>
    <w:rsid w:val="002B29FD"/>
    <w:rsid w:val="002B7DA4"/>
    <w:rsid w:val="002C1994"/>
    <w:rsid w:val="002C3715"/>
    <w:rsid w:val="002C7CA4"/>
    <w:rsid w:val="002D4AB1"/>
    <w:rsid w:val="002E247B"/>
    <w:rsid w:val="002E4F54"/>
    <w:rsid w:val="002E7595"/>
    <w:rsid w:val="002F3448"/>
    <w:rsid w:val="002F6C5F"/>
    <w:rsid w:val="002F7C61"/>
    <w:rsid w:val="00300ECC"/>
    <w:rsid w:val="00313ADB"/>
    <w:rsid w:val="003173F0"/>
    <w:rsid w:val="00317E93"/>
    <w:rsid w:val="00321F34"/>
    <w:rsid w:val="00322128"/>
    <w:rsid w:val="00326BAF"/>
    <w:rsid w:val="00326BE6"/>
    <w:rsid w:val="00326BFB"/>
    <w:rsid w:val="00332964"/>
    <w:rsid w:val="00335B0E"/>
    <w:rsid w:val="0033783C"/>
    <w:rsid w:val="003421E0"/>
    <w:rsid w:val="00343C38"/>
    <w:rsid w:val="00345A0E"/>
    <w:rsid w:val="00351828"/>
    <w:rsid w:val="003617B9"/>
    <w:rsid w:val="00361AF4"/>
    <w:rsid w:val="00363A2A"/>
    <w:rsid w:val="00365206"/>
    <w:rsid w:val="00371143"/>
    <w:rsid w:val="0037619C"/>
    <w:rsid w:val="00382D36"/>
    <w:rsid w:val="003931DD"/>
    <w:rsid w:val="00393C41"/>
    <w:rsid w:val="003945BA"/>
    <w:rsid w:val="003971C1"/>
    <w:rsid w:val="003A0F47"/>
    <w:rsid w:val="003A2B14"/>
    <w:rsid w:val="003A74BF"/>
    <w:rsid w:val="003B1AE9"/>
    <w:rsid w:val="003B1E0E"/>
    <w:rsid w:val="003B34E6"/>
    <w:rsid w:val="003B3B73"/>
    <w:rsid w:val="003B5410"/>
    <w:rsid w:val="003B69A7"/>
    <w:rsid w:val="003C059E"/>
    <w:rsid w:val="003C25CA"/>
    <w:rsid w:val="003C2759"/>
    <w:rsid w:val="003C2F7F"/>
    <w:rsid w:val="003C4365"/>
    <w:rsid w:val="003D26F1"/>
    <w:rsid w:val="003D3731"/>
    <w:rsid w:val="003D58C0"/>
    <w:rsid w:val="003D6DFC"/>
    <w:rsid w:val="003F32C4"/>
    <w:rsid w:val="003F7D09"/>
    <w:rsid w:val="00400435"/>
    <w:rsid w:val="004038FB"/>
    <w:rsid w:val="00403D68"/>
    <w:rsid w:val="00405D68"/>
    <w:rsid w:val="004061EB"/>
    <w:rsid w:val="00411CA6"/>
    <w:rsid w:val="0041404F"/>
    <w:rsid w:val="004205D2"/>
    <w:rsid w:val="00422A3F"/>
    <w:rsid w:val="00425754"/>
    <w:rsid w:val="00426A35"/>
    <w:rsid w:val="004327B3"/>
    <w:rsid w:val="00434BBC"/>
    <w:rsid w:val="00437304"/>
    <w:rsid w:val="00440E74"/>
    <w:rsid w:val="00441EBA"/>
    <w:rsid w:val="0044278D"/>
    <w:rsid w:val="00442AEE"/>
    <w:rsid w:val="00442F41"/>
    <w:rsid w:val="00443B88"/>
    <w:rsid w:val="00446DB2"/>
    <w:rsid w:val="00452F18"/>
    <w:rsid w:val="00455AD0"/>
    <w:rsid w:val="00462148"/>
    <w:rsid w:val="00467336"/>
    <w:rsid w:val="00471225"/>
    <w:rsid w:val="0047136E"/>
    <w:rsid w:val="00471CDC"/>
    <w:rsid w:val="0047385C"/>
    <w:rsid w:val="0047486A"/>
    <w:rsid w:val="00480B8E"/>
    <w:rsid w:val="00482CE0"/>
    <w:rsid w:val="00482DB4"/>
    <w:rsid w:val="004837A4"/>
    <w:rsid w:val="0048713B"/>
    <w:rsid w:val="00487CBB"/>
    <w:rsid w:val="00490248"/>
    <w:rsid w:val="004939C6"/>
    <w:rsid w:val="004A247F"/>
    <w:rsid w:val="004A4F69"/>
    <w:rsid w:val="004A6859"/>
    <w:rsid w:val="004B0915"/>
    <w:rsid w:val="004B1370"/>
    <w:rsid w:val="004B2A15"/>
    <w:rsid w:val="004B677C"/>
    <w:rsid w:val="004B6C9F"/>
    <w:rsid w:val="004B6EC9"/>
    <w:rsid w:val="004C1A85"/>
    <w:rsid w:val="004C266A"/>
    <w:rsid w:val="004C6881"/>
    <w:rsid w:val="004D05E6"/>
    <w:rsid w:val="004D3A19"/>
    <w:rsid w:val="004D7AC3"/>
    <w:rsid w:val="004E149D"/>
    <w:rsid w:val="004E18C3"/>
    <w:rsid w:val="004E7130"/>
    <w:rsid w:val="004F004E"/>
    <w:rsid w:val="004F29FA"/>
    <w:rsid w:val="004F2DAC"/>
    <w:rsid w:val="004F2E40"/>
    <w:rsid w:val="005012E3"/>
    <w:rsid w:val="005027E4"/>
    <w:rsid w:val="00502DD2"/>
    <w:rsid w:val="005034BF"/>
    <w:rsid w:val="00503F2D"/>
    <w:rsid w:val="005040E0"/>
    <w:rsid w:val="005064B6"/>
    <w:rsid w:val="005069B4"/>
    <w:rsid w:val="00507717"/>
    <w:rsid w:val="00516753"/>
    <w:rsid w:val="005173E4"/>
    <w:rsid w:val="00521F04"/>
    <w:rsid w:val="005230D8"/>
    <w:rsid w:val="0052312B"/>
    <w:rsid w:val="00523F05"/>
    <w:rsid w:val="00524368"/>
    <w:rsid w:val="00525913"/>
    <w:rsid w:val="0053109F"/>
    <w:rsid w:val="0053665D"/>
    <w:rsid w:val="005401DC"/>
    <w:rsid w:val="00542239"/>
    <w:rsid w:val="00542F4C"/>
    <w:rsid w:val="00545138"/>
    <w:rsid w:val="00545629"/>
    <w:rsid w:val="00546B52"/>
    <w:rsid w:val="005521C7"/>
    <w:rsid w:val="00552FDE"/>
    <w:rsid w:val="00553D91"/>
    <w:rsid w:val="00554285"/>
    <w:rsid w:val="00555DF2"/>
    <w:rsid w:val="00556C2D"/>
    <w:rsid w:val="00560E1B"/>
    <w:rsid w:val="005647D0"/>
    <w:rsid w:val="0056596D"/>
    <w:rsid w:val="00566A58"/>
    <w:rsid w:val="00571112"/>
    <w:rsid w:val="00574C50"/>
    <w:rsid w:val="00577B7B"/>
    <w:rsid w:val="005818EE"/>
    <w:rsid w:val="00583114"/>
    <w:rsid w:val="005875F7"/>
    <w:rsid w:val="00592DF0"/>
    <w:rsid w:val="005939F7"/>
    <w:rsid w:val="00593D44"/>
    <w:rsid w:val="005A10DC"/>
    <w:rsid w:val="005A2688"/>
    <w:rsid w:val="005A63F5"/>
    <w:rsid w:val="005B0145"/>
    <w:rsid w:val="005B3A9E"/>
    <w:rsid w:val="005B4100"/>
    <w:rsid w:val="005B70F5"/>
    <w:rsid w:val="005C0993"/>
    <w:rsid w:val="005D16B3"/>
    <w:rsid w:val="005D262D"/>
    <w:rsid w:val="005D3BF4"/>
    <w:rsid w:val="005D4708"/>
    <w:rsid w:val="005D646A"/>
    <w:rsid w:val="005D76D7"/>
    <w:rsid w:val="005F4317"/>
    <w:rsid w:val="005F4D7F"/>
    <w:rsid w:val="005F7CA0"/>
    <w:rsid w:val="006020E9"/>
    <w:rsid w:val="006025A5"/>
    <w:rsid w:val="00606465"/>
    <w:rsid w:val="0061041A"/>
    <w:rsid w:val="00620A65"/>
    <w:rsid w:val="006211F9"/>
    <w:rsid w:val="00622354"/>
    <w:rsid w:val="00622F52"/>
    <w:rsid w:val="00623DD5"/>
    <w:rsid w:val="00625DE1"/>
    <w:rsid w:val="00632CC1"/>
    <w:rsid w:val="006339CD"/>
    <w:rsid w:val="00634228"/>
    <w:rsid w:val="006352EE"/>
    <w:rsid w:val="0063618B"/>
    <w:rsid w:val="0064321E"/>
    <w:rsid w:val="006443B6"/>
    <w:rsid w:val="00646C5C"/>
    <w:rsid w:val="00647488"/>
    <w:rsid w:val="006528F4"/>
    <w:rsid w:val="00656B69"/>
    <w:rsid w:val="00657B92"/>
    <w:rsid w:val="00661B4C"/>
    <w:rsid w:val="00664CDE"/>
    <w:rsid w:val="00664F42"/>
    <w:rsid w:val="006721F0"/>
    <w:rsid w:val="00680CEF"/>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4CEE"/>
    <w:rsid w:val="006A76D2"/>
    <w:rsid w:val="006B240B"/>
    <w:rsid w:val="006C3934"/>
    <w:rsid w:val="006C5127"/>
    <w:rsid w:val="006D3A4F"/>
    <w:rsid w:val="006D72C4"/>
    <w:rsid w:val="006E4ACF"/>
    <w:rsid w:val="006E52DE"/>
    <w:rsid w:val="006E6AEC"/>
    <w:rsid w:val="006E77AF"/>
    <w:rsid w:val="006F08AE"/>
    <w:rsid w:val="006F1327"/>
    <w:rsid w:val="006F3FF8"/>
    <w:rsid w:val="006F45D6"/>
    <w:rsid w:val="006F4846"/>
    <w:rsid w:val="006F5431"/>
    <w:rsid w:val="006F7B82"/>
    <w:rsid w:val="00700E38"/>
    <w:rsid w:val="0070290C"/>
    <w:rsid w:val="00705D3D"/>
    <w:rsid w:val="007139D7"/>
    <w:rsid w:val="00714473"/>
    <w:rsid w:val="00715119"/>
    <w:rsid w:val="00724811"/>
    <w:rsid w:val="00724F51"/>
    <w:rsid w:val="00725662"/>
    <w:rsid w:val="0072643D"/>
    <w:rsid w:val="00726F72"/>
    <w:rsid w:val="007430ED"/>
    <w:rsid w:val="0074461E"/>
    <w:rsid w:val="00745E6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A29AA"/>
    <w:rsid w:val="007A4614"/>
    <w:rsid w:val="007A5130"/>
    <w:rsid w:val="007B323F"/>
    <w:rsid w:val="007B397C"/>
    <w:rsid w:val="007B526B"/>
    <w:rsid w:val="007E0A72"/>
    <w:rsid w:val="007E1917"/>
    <w:rsid w:val="007E2900"/>
    <w:rsid w:val="007F098E"/>
    <w:rsid w:val="007F0B73"/>
    <w:rsid w:val="007F2510"/>
    <w:rsid w:val="007F2FD1"/>
    <w:rsid w:val="007F423B"/>
    <w:rsid w:val="007F5656"/>
    <w:rsid w:val="007F59CD"/>
    <w:rsid w:val="007F6645"/>
    <w:rsid w:val="0080739B"/>
    <w:rsid w:val="00810259"/>
    <w:rsid w:val="008166B5"/>
    <w:rsid w:val="008208AD"/>
    <w:rsid w:val="0082196C"/>
    <w:rsid w:val="008224A0"/>
    <w:rsid w:val="00830357"/>
    <w:rsid w:val="008335C5"/>
    <w:rsid w:val="008343FB"/>
    <w:rsid w:val="00835595"/>
    <w:rsid w:val="00840584"/>
    <w:rsid w:val="00842BA6"/>
    <w:rsid w:val="00847463"/>
    <w:rsid w:val="00847977"/>
    <w:rsid w:val="00850F10"/>
    <w:rsid w:val="00864584"/>
    <w:rsid w:val="0086504B"/>
    <w:rsid w:val="00870992"/>
    <w:rsid w:val="0087555C"/>
    <w:rsid w:val="00875F4B"/>
    <w:rsid w:val="0088076B"/>
    <w:rsid w:val="00885C98"/>
    <w:rsid w:val="008866DF"/>
    <w:rsid w:val="008911D2"/>
    <w:rsid w:val="008A059C"/>
    <w:rsid w:val="008A0EA1"/>
    <w:rsid w:val="008A393C"/>
    <w:rsid w:val="008A5022"/>
    <w:rsid w:val="008A6EB5"/>
    <w:rsid w:val="008A77B8"/>
    <w:rsid w:val="008B3FCF"/>
    <w:rsid w:val="008B70F4"/>
    <w:rsid w:val="008C178C"/>
    <w:rsid w:val="008C2752"/>
    <w:rsid w:val="008C4241"/>
    <w:rsid w:val="008D4C77"/>
    <w:rsid w:val="008D4C81"/>
    <w:rsid w:val="008D742A"/>
    <w:rsid w:val="008E2BEA"/>
    <w:rsid w:val="008E33B4"/>
    <w:rsid w:val="008F0DDA"/>
    <w:rsid w:val="008F4085"/>
    <w:rsid w:val="00902310"/>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96F"/>
    <w:rsid w:val="00953FBE"/>
    <w:rsid w:val="00970631"/>
    <w:rsid w:val="00972BCD"/>
    <w:rsid w:val="00974EBF"/>
    <w:rsid w:val="009761AD"/>
    <w:rsid w:val="00982529"/>
    <w:rsid w:val="00984E64"/>
    <w:rsid w:val="009870C3"/>
    <w:rsid w:val="00993415"/>
    <w:rsid w:val="00993D95"/>
    <w:rsid w:val="00994101"/>
    <w:rsid w:val="009947B2"/>
    <w:rsid w:val="00994DF7"/>
    <w:rsid w:val="009A2B7F"/>
    <w:rsid w:val="009A3326"/>
    <w:rsid w:val="009A409E"/>
    <w:rsid w:val="009B180D"/>
    <w:rsid w:val="009B3849"/>
    <w:rsid w:val="009B39A3"/>
    <w:rsid w:val="009B3DB9"/>
    <w:rsid w:val="009B47ED"/>
    <w:rsid w:val="009B732E"/>
    <w:rsid w:val="009B7641"/>
    <w:rsid w:val="009B7C79"/>
    <w:rsid w:val="009C39A2"/>
    <w:rsid w:val="009C55A7"/>
    <w:rsid w:val="009C5787"/>
    <w:rsid w:val="009D280F"/>
    <w:rsid w:val="009D2AA5"/>
    <w:rsid w:val="009D3D89"/>
    <w:rsid w:val="009D4AC9"/>
    <w:rsid w:val="009D5462"/>
    <w:rsid w:val="009D7D4A"/>
    <w:rsid w:val="009E058A"/>
    <w:rsid w:val="00A00021"/>
    <w:rsid w:val="00A05D3C"/>
    <w:rsid w:val="00A0757B"/>
    <w:rsid w:val="00A11254"/>
    <w:rsid w:val="00A27E0F"/>
    <w:rsid w:val="00A32D4B"/>
    <w:rsid w:val="00A33541"/>
    <w:rsid w:val="00A345A9"/>
    <w:rsid w:val="00A34CC5"/>
    <w:rsid w:val="00A35476"/>
    <w:rsid w:val="00A3669D"/>
    <w:rsid w:val="00A37DFE"/>
    <w:rsid w:val="00A43FBF"/>
    <w:rsid w:val="00A523DF"/>
    <w:rsid w:val="00A54435"/>
    <w:rsid w:val="00A5744B"/>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B6B49"/>
    <w:rsid w:val="00AD05CD"/>
    <w:rsid w:val="00AD1E0A"/>
    <w:rsid w:val="00AD7C28"/>
    <w:rsid w:val="00AE04B4"/>
    <w:rsid w:val="00AE0C83"/>
    <w:rsid w:val="00AE2022"/>
    <w:rsid w:val="00AE3A12"/>
    <w:rsid w:val="00AE4DFC"/>
    <w:rsid w:val="00AE6A11"/>
    <w:rsid w:val="00AF15FB"/>
    <w:rsid w:val="00AF4BB6"/>
    <w:rsid w:val="00AF7412"/>
    <w:rsid w:val="00B005DE"/>
    <w:rsid w:val="00B03377"/>
    <w:rsid w:val="00B04AAF"/>
    <w:rsid w:val="00B04FE5"/>
    <w:rsid w:val="00B15040"/>
    <w:rsid w:val="00B17B34"/>
    <w:rsid w:val="00B21C5F"/>
    <w:rsid w:val="00B21FC4"/>
    <w:rsid w:val="00B238D8"/>
    <w:rsid w:val="00B2490F"/>
    <w:rsid w:val="00B24A48"/>
    <w:rsid w:val="00B317B6"/>
    <w:rsid w:val="00B31D35"/>
    <w:rsid w:val="00B400FC"/>
    <w:rsid w:val="00B473F4"/>
    <w:rsid w:val="00B52E3E"/>
    <w:rsid w:val="00B5312D"/>
    <w:rsid w:val="00B54CC9"/>
    <w:rsid w:val="00B54E5A"/>
    <w:rsid w:val="00B60D5F"/>
    <w:rsid w:val="00B6609D"/>
    <w:rsid w:val="00B67DCC"/>
    <w:rsid w:val="00B7013E"/>
    <w:rsid w:val="00B71020"/>
    <w:rsid w:val="00B7359F"/>
    <w:rsid w:val="00B769F6"/>
    <w:rsid w:val="00B76A8E"/>
    <w:rsid w:val="00B8709C"/>
    <w:rsid w:val="00B87385"/>
    <w:rsid w:val="00B92843"/>
    <w:rsid w:val="00B95EFB"/>
    <w:rsid w:val="00B96569"/>
    <w:rsid w:val="00BA0098"/>
    <w:rsid w:val="00BA10D1"/>
    <w:rsid w:val="00BA44B2"/>
    <w:rsid w:val="00BA6A4C"/>
    <w:rsid w:val="00BB07EA"/>
    <w:rsid w:val="00BB1935"/>
    <w:rsid w:val="00BB39DB"/>
    <w:rsid w:val="00BC063F"/>
    <w:rsid w:val="00BC7268"/>
    <w:rsid w:val="00BD3338"/>
    <w:rsid w:val="00BE26C8"/>
    <w:rsid w:val="00BE2F17"/>
    <w:rsid w:val="00BE6CD4"/>
    <w:rsid w:val="00BE7E45"/>
    <w:rsid w:val="00BF279A"/>
    <w:rsid w:val="00BF3501"/>
    <w:rsid w:val="00BF5075"/>
    <w:rsid w:val="00BF6DE3"/>
    <w:rsid w:val="00C031B7"/>
    <w:rsid w:val="00C031E9"/>
    <w:rsid w:val="00C04B7E"/>
    <w:rsid w:val="00C0505F"/>
    <w:rsid w:val="00C05788"/>
    <w:rsid w:val="00C072DD"/>
    <w:rsid w:val="00C10240"/>
    <w:rsid w:val="00C102C4"/>
    <w:rsid w:val="00C11060"/>
    <w:rsid w:val="00C14811"/>
    <w:rsid w:val="00C171C6"/>
    <w:rsid w:val="00C17FBF"/>
    <w:rsid w:val="00C231E9"/>
    <w:rsid w:val="00C24460"/>
    <w:rsid w:val="00C26B3A"/>
    <w:rsid w:val="00C27517"/>
    <w:rsid w:val="00C27677"/>
    <w:rsid w:val="00C30152"/>
    <w:rsid w:val="00C3298F"/>
    <w:rsid w:val="00C37E5B"/>
    <w:rsid w:val="00C41F34"/>
    <w:rsid w:val="00C4311E"/>
    <w:rsid w:val="00C43791"/>
    <w:rsid w:val="00C569BC"/>
    <w:rsid w:val="00C64E96"/>
    <w:rsid w:val="00C71EAA"/>
    <w:rsid w:val="00C74069"/>
    <w:rsid w:val="00C80CC4"/>
    <w:rsid w:val="00C81CB5"/>
    <w:rsid w:val="00C90312"/>
    <w:rsid w:val="00C90972"/>
    <w:rsid w:val="00C93193"/>
    <w:rsid w:val="00C94D51"/>
    <w:rsid w:val="00CA1836"/>
    <w:rsid w:val="00CA68CD"/>
    <w:rsid w:val="00CA793C"/>
    <w:rsid w:val="00CB26FD"/>
    <w:rsid w:val="00CB3ACE"/>
    <w:rsid w:val="00CB6E83"/>
    <w:rsid w:val="00CC12CD"/>
    <w:rsid w:val="00CC6807"/>
    <w:rsid w:val="00CC7479"/>
    <w:rsid w:val="00CC7A86"/>
    <w:rsid w:val="00CD1D31"/>
    <w:rsid w:val="00CD1D9F"/>
    <w:rsid w:val="00CD20DE"/>
    <w:rsid w:val="00CD2FE9"/>
    <w:rsid w:val="00CE0745"/>
    <w:rsid w:val="00CE4365"/>
    <w:rsid w:val="00CE5601"/>
    <w:rsid w:val="00CE61E0"/>
    <w:rsid w:val="00CE664D"/>
    <w:rsid w:val="00CE6D06"/>
    <w:rsid w:val="00CE7A27"/>
    <w:rsid w:val="00CF06B7"/>
    <w:rsid w:val="00CF6C6D"/>
    <w:rsid w:val="00D03DE6"/>
    <w:rsid w:val="00D06965"/>
    <w:rsid w:val="00D06A74"/>
    <w:rsid w:val="00D100E7"/>
    <w:rsid w:val="00D124F9"/>
    <w:rsid w:val="00D129F3"/>
    <w:rsid w:val="00D15004"/>
    <w:rsid w:val="00D152FD"/>
    <w:rsid w:val="00D15829"/>
    <w:rsid w:val="00D22B83"/>
    <w:rsid w:val="00D23905"/>
    <w:rsid w:val="00D246F5"/>
    <w:rsid w:val="00D256AA"/>
    <w:rsid w:val="00D27562"/>
    <w:rsid w:val="00D3055A"/>
    <w:rsid w:val="00D32481"/>
    <w:rsid w:val="00D331F1"/>
    <w:rsid w:val="00D442D7"/>
    <w:rsid w:val="00D460AD"/>
    <w:rsid w:val="00D47FF1"/>
    <w:rsid w:val="00D50C22"/>
    <w:rsid w:val="00D5129F"/>
    <w:rsid w:val="00D526BC"/>
    <w:rsid w:val="00D537BB"/>
    <w:rsid w:val="00D55E8A"/>
    <w:rsid w:val="00D61411"/>
    <w:rsid w:val="00D673C0"/>
    <w:rsid w:val="00D7355F"/>
    <w:rsid w:val="00D73FA3"/>
    <w:rsid w:val="00D7405F"/>
    <w:rsid w:val="00D758BA"/>
    <w:rsid w:val="00D7649E"/>
    <w:rsid w:val="00D85981"/>
    <w:rsid w:val="00D90458"/>
    <w:rsid w:val="00D95F0C"/>
    <w:rsid w:val="00DA0817"/>
    <w:rsid w:val="00DA0A6F"/>
    <w:rsid w:val="00DA1E00"/>
    <w:rsid w:val="00DA2CEF"/>
    <w:rsid w:val="00DB1C23"/>
    <w:rsid w:val="00DB5212"/>
    <w:rsid w:val="00DC4CDC"/>
    <w:rsid w:val="00DC5316"/>
    <w:rsid w:val="00DC5F74"/>
    <w:rsid w:val="00DC6779"/>
    <w:rsid w:val="00DD0B9A"/>
    <w:rsid w:val="00DD1A1C"/>
    <w:rsid w:val="00DD4F3B"/>
    <w:rsid w:val="00DD5C92"/>
    <w:rsid w:val="00DE0700"/>
    <w:rsid w:val="00DE09B2"/>
    <w:rsid w:val="00DE27AD"/>
    <w:rsid w:val="00DE2893"/>
    <w:rsid w:val="00DE31C0"/>
    <w:rsid w:val="00DE6761"/>
    <w:rsid w:val="00DE715E"/>
    <w:rsid w:val="00DE7367"/>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30475"/>
    <w:rsid w:val="00E326E2"/>
    <w:rsid w:val="00E4403A"/>
    <w:rsid w:val="00E46A94"/>
    <w:rsid w:val="00E47AE4"/>
    <w:rsid w:val="00E47D3B"/>
    <w:rsid w:val="00E523BA"/>
    <w:rsid w:val="00E52C09"/>
    <w:rsid w:val="00E5789A"/>
    <w:rsid w:val="00E57E7C"/>
    <w:rsid w:val="00E61F9E"/>
    <w:rsid w:val="00E706D4"/>
    <w:rsid w:val="00E753D8"/>
    <w:rsid w:val="00E83DFD"/>
    <w:rsid w:val="00E910F5"/>
    <w:rsid w:val="00E92C71"/>
    <w:rsid w:val="00E97352"/>
    <w:rsid w:val="00EA12B3"/>
    <w:rsid w:val="00EA5A04"/>
    <w:rsid w:val="00EB2CD6"/>
    <w:rsid w:val="00EB314B"/>
    <w:rsid w:val="00EB49D0"/>
    <w:rsid w:val="00EB7461"/>
    <w:rsid w:val="00EC78D0"/>
    <w:rsid w:val="00ED66D6"/>
    <w:rsid w:val="00EE1A5F"/>
    <w:rsid w:val="00EE2D63"/>
    <w:rsid w:val="00EE53D9"/>
    <w:rsid w:val="00EF10FC"/>
    <w:rsid w:val="00EF1C6D"/>
    <w:rsid w:val="00EF1D4E"/>
    <w:rsid w:val="00F001CE"/>
    <w:rsid w:val="00F028E6"/>
    <w:rsid w:val="00F02B01"/>
    <w:rsid w:val="00F03D21"/>
    <w:rsid w:val="00F05487"/>
    <w:rsid w:val="00F1095E"/>
    <w:rsid w:val="00F12241"/>
    <w:rsid w:val="00F125AE"/>
    <w:rsid w:val="00F17C3F"/>
    <w:rsid w:val="00F2077A"/>
    <w:rsid w:val="00F2299B"/>
    <w:rsid w:val="00F23937"/>
    <w:rsid w:val="00F243D3"/>
    <w:rsid w:val="00F25C98"/>
    <w:rsid w:val="00F303F0"/>
    <w:rsid w:val="00F31AAB"/>
    <w:rsid w:val="00F33D13"/>
    <w:rsid w:val="00F355F5"/>
    <w:rsid w:val="00F358F5"/>
    <w:rsid w:val="00F4095B"/>
    <w:rsid w:val="00F41444"/>
    <w:rsid w:val="00F450D1"/>
    <w:rsid w:val="00F4687D"/>
    <w:rsid w:val="00F50DF8"/>
    <w:rsid w:val="00F52649"/>
    <w:rsid w:val="00F566A0"/>
    <w:rsid w:val="00F62027"/>
    <w:rsid w:val="00F62CC4"/>
    <w:rsid w:val="00F632CB"/>
    <w:rsid w:val="00F6379A"/>
    <w:rsid w:val="00F647F3"/>
    <w:rsid w:val="00F70CD6"/>
    <w:rsid w:val="00F8351E"/>
    <w:rsid w:val="00F84464"/>
    <w:rsid w:val="00F84DE9"/>
    <w:rsid w:val="00F861C4"/>
    <w:rsid w:val="00F92060"/>
    <w:rsid w:val="00F94A10"/>
    <w:rsid w:val="00FA44DB"/>
    <w:rsid w:val="00FA56E1"/>
    <w:rsid w:val="00FB2E41"/>
    <w:rsid w:val="00FB57F4"/>
    <w:rsid w:val="00FB7F59"/>
    <w:rsid w:val="00FC0401"/>
    <w:rsid w:val="00FC053C"/>
    <w:rsid w:val="00FC0E35"/>
    <w:rsid w:val="00FC110B"/>
    <w:rsid w:val="00FC3E02"/>
    <w:rsid w:val="00FC41B9"/>
    <w:rsid w:val="00FC5B85"/>
    <w:rsid w:val="00FC6281"/>
    <w:rsid w:val="00FD1EDC"/>
    <w:rsid w:val="00FD27E3"/>
    <w:rsid w:val="00FD3778"/>
    <w:rsid w:val="00FD3DB6"/>
    <w:rsid w:val="00FE0580"/>
    <w:rsid w:val="00FE207A"/>
    <w:rsid w:val="00FE2FC0"/>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48089">
      <w:bodyDiv w:val="1"/>
      <w:marLeft w:val="0"/>
      <w:marRight w:val="0"/>
      <w:marTop w:val="0"/>
      <w:marBottom w:val="0"/>
      <w:divBdr>
        <w:top w:val="none" w:sz="0" w:space="0" w:color="auto"/>
        <w:left w:val="none" w:sz="0" w:space="0" w:color="auto"/>
        <w:bottom w:val="none" w:sz="0" w:space="0" w:color="auto"/>
        <w:right w:val="none" w:sz="0" w:space="0" w:color="auto"/>
      </w:divBdr>
    </w:div>
    <w:div w:id="334041530">
      <w:bodyDiv w:val="1"/>
      <w:marLeft w:val="0"/>
      <w:marRight w:val="0"/>
      <w:marTop w:val="0"/>
      <w:marBottom w:val="0"/>
      <w:divBdr>
        <w:top w:val="none" w:sz="0" w:space="0" w:color="auto"/>
        <w:left w:val="none" w:sz="0" w:space="0" w:color="auto"/>
        <w:bottom w:val="none" w:sz="0" w:space="0" w:color="auto"/>
        <w:right w:val="none" w:sz="0" w:space="0" w:color="auto"/>
      </w:divBdr>
    </w:div>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174494195">
      <w:bodyDiv w:val="1"/>
      <w:marLeft w:val="0"/>
      <w:marRight w:val="0"/>
      <w:marTop w:val="0"/>
      <w:marBottom w:val="0"/>
      <w:divBdr>
        <w:top w:val="none" w:sz="0" w:space="0" w:color="auto"/>
        <w:left w:val="none" w:sz="0" w:space="0" w:color="auto"/>
        <w:bottom w:val="none" w:sz="0" w:space="0" w:color="auto"/>
        <w:right w:val="none" w:sz="0" w:space="0" w:color="auto"/>
      </w:divBdr>
    </w:div>
    <w:div w:id="1262568079">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02171112">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46075819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604417330">
      <w:bodyDiv w:val="1"/>
      <w:marLeft w:val="0"/>
      <w:marRight w:val="0"/>
      <w:marTop w:val="0"/>
      <w:marBottom w:val="0"/>
      <w:divBdr>
        <w:top w:val="none" w:sz="0" w:space="0" w:color="auto"/>
        <w:left w:val="none" w:sz="0" w:space="0" w:color="auto"/>
        <w:bottom w:val="none" w:sz="0" w:space="0" w:color="auto"/>
        <w:right w:val="none" w:sz="0" w:space="0" w:color="auto"/>
      </w:divBdr>
    </w:div>
    <w:div w:id="1633899916">
      <w:bodyDiv w:val="1"/>
      <w:marLeft w:val="0"/>
      <w:marRight w:val="0"/>
      <w:marTop w:val="0"/>
      <w:marBottom w:val="0"/>
      <w:divBdr>
        <w:top w:val="none" w:sz="0" w:space="0" w:color="auto"/>
        <w:left w:val="none" w:sz="0" w:space="0" w:color="auto"/>
        <w:bottom w:val="none" w:sz="0" w:space="0" w:color="auto"/>
        <w:right w:val="none" w:sz="0" w:space="0" w:color="auto"/>
      </w:divBdr>
    </w:div>
    <w:div w:id="1654334798">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ta.it/en/hom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user/MTAItaly"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s://www.facebook.com/MTA.GROU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beta/656938/"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nstagram.com/mta_automotivesolu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94f929-5554-415e-bd91-2f977eee68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8AF78458CB4740A206116FEB020FE0" ma:contentTypeVersion="14" ma:contentTypeDescription="Create a new document." ma:contentTypeScope="" ma:versionID="bb12c5e1e3bec11df1a56ed1cd841d94">
  <xsd:schema xmlns:xsd="http://www.w3.org/2001/XMLSchema" xmlns:xs="http://www.w3.org/2001/XMLSchema" xmlns:p="http://schemas.microsoft.com/office/2006/metadata/properties" xmlns:ns3="5394f929-5554-415e-bd91-2f977eee6848" xmlns:ns4="9bec06b0-14fc-469c-bff6-e07992933cd7" targetNamespace="http://schemas.microsoft.com/office/2006/metadata/properties" ma:root="true" ma:fieldsID="0d5ebe5204828eff50492fa4fd25cd86" ns3:_="" ns4:_="">
    <xsd:import namespace="5394f929-5554-415e-bd91-2f977eee6848"/>
    <xsd:import namespace="9bec06b0-14fc-469c-bff6-e07992933cd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4f929-5554-415e-bd91-2f977eee684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ec06b0-14fc-469c-bff6-e07992933cd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5EE82-2D70-493B-ACCF-399F5BD015DB}">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9bec06b0-14fc-469c-bff6-e07992933cd7"/>
    <ds:schemaRef ds:uri="5394f929-5554-415e-bd91-2f977eee6848"/>
    <ds:schemaRef ds:uri="http://www.w3.org/XML/1998/namespace"/>
    <ds:schemaRef ds:uri="http://purl.org/dc/terms/"/>
  </ds:schemaRefs>
</ds:datastoreItem>
</file>

<file path=customXml/itemProps2.xml><?xml version="1.0" encoding="utf-8"?>
<ds:datastoreItem xmlns:ds="http://schemas.openxmlformats.org/officeDocument/2006/customXml" ds:itemID="{BA966225-2ABD-4680-86EB-1F97F97B8E5B}">
  <ds:schemaRefs>
    <ds:schemaRef ds:uri="http://schemas.microsoft.com/sharepoint/v3/contenttype/forms"/>
  </ds:schemaRefs>
</ds:datastoreItem>
</file>

<file path=customXml/itemProps3.xml><?xml version="1.0" encoding="utf-8"?>
<ds:datastoreItem xmlns:ds="http://schemas.openxmlformats.org/officeDocument/2006/customXml" ds:itemID="{A68C421C-A167-449F-A8DC-FF81853A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4f929-5554-415e-bd91-2f977eee6848"/>
    <ds:schemaRef ds:uri="9bec06b0-14fc-469c-bff6-e07992933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528</Words>
  <Characters>3806</Characters>
  <Application>Microsoft Office Word</Application>
  <DocSecurity>0</DocSecurity>
  <Lines>31</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Carta intestata</vt:lpstr>
      <vt:lpstr>Carta intestata</vt:lpstr>
    </vt:vector>
  </TitlesOfParts>
  <Company>MTA SpA</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PRESSEMITTEILUNG</dc:title>
  <dc:creator>EDP</dc:creator>
  <cp:lastModifiedBy>Sara Rovelli</cp:lastModifiedBy>
  <cp:revision>7</cp:revision>
  <cp:lastPrinted>2024-07-26T09:11:00Z</cp:lastPrinted>
  <dcterms:created xsi:type="dcterms:W3CDTF">2024-08-02T08:55:00Z</dcterms:created>
  <dcterms:modified xsi:type="dcterms:W3CDTF">2024-08-29T09:53:00Z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0x010100778AF78458CB4740A206116FEB020FE0</vt:lpwstr>
  </property>
</Properties>
</file>